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47" w:rsidRDefault="00DF7447" w:rsidP="00DF7447">
      <w:pPr>
        <w:shd w:val="clear" w:color="auto" w:fill="FFFFFF"/>
        <w:adjustRightInd/>
        <w:snapToGrid/>
        <w:spacing w:after="0" w:line="560" w:lineRule="exact"/>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附件3</w:t>
      </w:r>
    </w:p>
    <w:p w:rsidR="00DF7447" w:rsidRDefault="00DF7447" w:rsidP="00DF7447">
      <w:pPr>
        <w:pStyle w:val="a0"/>
      </w:pPr>
    </w:p>
    <w:p w:rsidR="00DF7447" w:rsidRDefault="00DF7447" w:rsidP="00DF7447">
      <w:pPr>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关于进一步加强科研诚信建设的若干意见</w:t>
      </w:r>
    </w:p>
    <w:p w:rsidR="00DF7447" w:rsidRDefault="00DF7447" w:rsidP="00DF7447">
      <w:pPr>
        <w:pStyle w:val="a0"/>
      </w:pP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社会主义核心价值观，弘扬科学精神，倡导创新文化，加快建设创新型国家，现就进一步加强科研诚信建设、营造诚实守信的良好科研环境提出以下意见。</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一、总体要求</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（一）指导思想。</w:t>
      </w:r>
      <w:r>
        <w:rPr>
          <w:rFonts w:ascii="方正仿宋简体" w:eastAsia="方正仿宋简体" w:hAnsi="方正仿宋简体" w:cs="方正仿宋简体" w:hint="eastAsia"/>
          <w:color w:val="333333"/>
          <w:sz w:val="32"/>
          <w:szCs w:val="32"/>
        </w:rPr>
        <w:t>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DF7447" w:rsidRDefault="00DF7447" w:rsidP="00DF7447">
      <w:pPr>
        <w:overflowPunct w:val="0"/>
        <w:autoSpaceDE w:val="0"/>
        <w:autoSpaceDN w:val="0"/>
        <w:spacing w:line="560" w:lineRule="exact"/>
        <w:ind w:firstLine="645"/>
        <w:rPr>
          <w:rFonts w:ascii="方正楷体简体" w:eastAsia="方正楷体简体"/>
          <w:b/>
          <w:sz w:val="32"/>
          <w:szCs w:val="32"/>
        </w:rPr>
      </w:pPr>
      <w:r>
        <w:rPr>
          <w:rFonts w:ascii="方正楷体简体" w:eastAsia="方正楷体简体" w:hint="eastAsia"/>
          <w:b/>
          <w:sz w:val="32"/>
          <w:szCs w:val="32"/>
        </w:rPr>
        <w:t>（二）基本原则</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lastRenderedPageBreak/>
        <w:t>——明确责任，协调有序。加强顶层设计、统筹协调，明确科研诚信建设各主体职责，加强部门沟通、协同、联动，形成全社会推进科研诚信建设合力。</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——系统推进，重点突破。构建符合科研规律、适应建设世界科技强国要求的科研诚信体系。坚持问题导向，重点在实践养成、调查处理等方面实现突破，在提高诚信意识、优化科研环境等方面取得实效。</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——激励创新，宽容失败。充分尊重科学研究灵感瞬间性、方式多样性、路径不确定性的特点，重视科研试</w:t>
      </w:r>
      <w:proofErr w:type="gramStart"/>
      <w:r>
        <w:rPr>
          <w:rFonts w:ascii="方正仿宋简体" w:eastAsia="方正仿宋简体" w:hAnsi="方正仿宋简体" w:cs="方正仿宋简体" w:hint="eastAsia"/>
          <w:color w:val="333333"/>
          <w:sz w:val="32"/>
          <w:szCs w:val="32"/>
        </w:rPr>
        <w:t>错探索</w:t>
      </w:r>
      <w:proofErr w:type="gramEnd"/>
      <w:r>
        <w:rPr>
          <w:rFonts w:ascii="方正仿宋简体" w:eastAsia="方正仿宋简体" w:hAnsi="方正仿宋简体" w:cs="方正仿宋简体" w:hint="eastAsia"/>
          <w:color w:val="333333"/>
          <w:sz w:val="32"/>
          <w:szCs w:val="32"/>
        </w:rPr>
        <w:t>的价值，建立鼓励创新、宽容失败的容错纠错机制，形成敢为人先、勇于探索的科研氛围。</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（三）主要目标。</w:t>
      </w:r>
      <w:r>
        <w:rPr>
          <w:rFonts w:ascii="方正仿宋简体" w:eastAsia="方正仿宋简体" w:hAnsi="方正仿宋简体" w:cs="方正仿宋简体" w:hint="eastAsia"/>
          <w:color w:val="333333"/>
          <w:sz w:val="32"/>
          <w:szCs w:val="32"/>
        </w:rPr>
        <w:t>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w:t>
      </w:r>
      <w:r>
        <w:rPr>
          <w:rFonts w:ascii="方正仿宋简体" w:eastAsia="方正仿宋简体" w:hAnsi="方正仿宋简体" w:cs="方正仿宋简体" w:hint="eastAsia"/>
          <w:color w:val="333333"/>
          <w:sz w:val="32"/>
          <w:szCs w:val="32"/>
        </w:rPr>
        <w:lastRenderedPageBreak/>
        <w:t>国奠定坚实基础，为把我国建成富强民主文明和谐美丽的社会主义现代化强国提供重要支撑。</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二、完善科研诚信管理工作机制和责任体系</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（四）建立健全职责明确、高效协同的科研诚信管理体系。</w:t>
      </w:r>
      <w:r>
        <w:rPr>
          <w:rFonts w:ascii="方正仿宋简体" w:eastAsia="方正仿宋简体" w:hAnsi="方正仿宋简体" w:cs="方正仿宋简体" w:hint="eastAsia"/>
          <w:color w:val="333333"/>
          <w:sz w:val="32"/>
          <w:szCs w:val="32"/>
        </w:rPr>
        <w:t>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（五）从事科研活动及参与科技管理服务的各类机构要切实履行科研诚信建设的主体责任。</w:t>
      </w:r>
      <w:r>
        <w:rPr>
          <w:rFonts w:ascii="方正仿宋简体" w:eastAsia="方正仿宋简体" w:hAnsi="方正仿宋简体" w:cs="方正仿宋简体" w:hint="eastAsia"/>
          <w:color w:val="333333"/>
          <w:sz w:val="32"/>
          <w:szCs w:val="32"/>
        </w:rPr>
        <w:t>从事科研活动的各类企业、事业单位、社会组织等是科研诚信建设第一责任主体，要对加强科研诚信建设</w:t>
      </w:r>
      <w:proofErr w:type="gramStart"/>
      <w:r>
        <w:rPr>
          <w:rFonts w:ascii="方正仿宋简体" w:eastAsia="方正仿宋简体" w:hAnsi="方正仿宋简体" w:cs="方正仿宋简体" w:hint="eastAsia"/>
          <w:color w:val="333333"/>
          <w:sz w:val="32"/>
          <w:szCs w:val="32"/>
        </w:rPr>
        <w:t>作出</w:t>
      </w:r>
      <w:proofErr w:type="gramEnd"/>
      <w:r>
        <w:rPr>
          <w:rFonts w:ascii="方正仿宋简体" w:eastAsia="方正仿宋简体" w:hAnsi="方正仿宋简体" w:cs="方正仿宋简体" w:hint="eastAsia"/>
          <w:color w:val="333333"/>
          <w:sz w:val="32"/>
          <w:szCs w:val="32"/>
        </w:rPr>
        <w:t>具体安排，将科研诚信工作纳入常态化管理。通过单位章程、员工行为规范、岗位说明书等内部规章制度及聘用合同，对本单位员工遵守科研诚信要求及责任追究</w:t>
      </w:r>
      <w:proofErr w:type="gramStart"/>
      <w:r>
        <w:rPr>
          <w:rFonts w:ascii="方正仿宋简体" w:eastAsia="方正仿宋简体" w:hAnsi="方正仿宋简体" w:cs="方正仿宋简体" w:hint="eastAsia"/>
          <w:color w:val="333333"/>
          <w:sz w:val="32"/>
          <w:szCs w:val="32"/>
        </w:rPr>
        <w:t>作出</w:t>
      </w:r>
      <w:proofErr w:type="gramEnd"/>
      <w:r>
        <w:rPr>
          <w:rFonts w:ascii="方正仿宋简体" w:eastAsia="方正仿宋简体" w:hAnsi="方正仿宋简体" w:cs="方正仿宋简体" w:hint="eastAsia"/>
          <w:color w:val="333333"/>
          <w:sz w:val="32"/>
          <w:szCs w:val="32"/>
        </w:rPr>
        <w:t>明确规定或约定。</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科研机构、高等学校要通过单位章程或制定学术委员会章程，对学术委员会科研诚信工作任务、职责权限</w:t>
      </w:r>
      <w:proofErr w:type="gramStart"/>
      <w:r>
        <w:rPr>
          <w:rFonts w:ascii="方正仿宋简体" w:eastAsia="方正仿宋简体" w:hAnsi="方正仿宋简体" w:cs="方正仿宋简体" w:hint="eastAsia"/>
          <w:color w:val="333333"/>
          <w:sz w:val="32"/>
          <w:szCs w:val="32"/>
        </w:rPr>
        <w:t>作出</w:t>
      </w:r>
      <w:proofErr w:type="gramEnd"/>
      <w:r>
        <w:rPr>
          <w:rFonts w:ascii="方正仿宋简体" w:eastAsia="方正仿宋简体" w:hAnsi="方正仿宋简体" w:cs="方正仿宋简体" w:hint="eastAsia"/>
          <w:color w:val="333333"/>
          <w:sz w:val="32"/>
          <w:szCs w:val="32"/>
        </w:rPr>
        <w:t>明确</w:t>
      </w:r>
      <w:r>
        <w:rPr>
          <w:rFonts w:ascii="方正仿宋简体" w:eastAsia="方正仿宋简体" w:hAnsi="方正仿宋简体" w:cs="方正仿宋简体" w:hint="eastAsia"/>
          <w:color w:val="333333"/>
          <w:sz w:val="32"/>
          <w:szCs w:val="32"/>
        </w:rPr>
        <w:lastRenderedPageBreak/>
        <w:t>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从事科技评估、科技咨询、科技成果转化、科技企业孵化和科研经费审计等的科技中介服务机构要严格遵守行业规范，强化诚信管理，自觉接受监督。</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（六）学会、协会、研究会等社会团体要发挥自律自净功能。</w:t>
      </w:r>
      <w:r>
        <w:rPr>
          <w:rFonts w:ascii="方正仿宋简体" w:eastAsia="方正仿宋简体" w:hAnsi="方正仿宋简体" w:cs="方正仿宋简体" w:hint="eastAsia"/>
          <w:color w:val="333333"/>
          <w:sz w:val="32"/>
          <w:szCs w:val="32"/>
        </w:rPr>
        <w:t>学会、协会、研究会等社会团体要主动发挥作用，在各自领域积极开展科研活动行为规范制定、诚信教育引导、诚信案件调查认定、科研诚信理论研究等工作，实现自我规范、自我管理、自我净化。</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（七）从事科研活动和参与科技管理服务的各类人员要坚守底线、严格自律。</w:t>
      </w:r>
      <w:r>
        <w:rPr>
          <w:rFonts w:ascii="方正仿宋简体" w:eastAsia="方正仿宋简体" w:hAnsi="方正仿宋简体" w:cs="方正仿宋简体" w:hint="eastAsia"/>
          <w:color w:val="333333"/>
          <w:sz w:val="32"/>
          <w:szCs w:val="32"/>
        </w:rPr>
        <w:t>科研人员要恪守科学道德准则，遵守科研活动规范，</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科研诚信要求，不得抄袭、剽窃他人科研成果或者伪造、篡改研究数据、研究结论；不得购买、代写、代投论文，虚构同行评议专家及评议意见；不得违反论</w:t>
      </w:r>
      <w:r>
        <w:rPr>
          <w:rFonts w:ascii="方正仿宋简体" w:eastAsia="方正仿宋简体" w:hAnsi="方正仿宋简体" w:cs="方正仿宋简体" w:hint="eastAsia"/>
          <w:color w:val="333333"/>
          <w:sz w:val="32"/>
          <w:szCs w:val="32"/>
        </w:rPr>
        <w:lastRenderedPageBreak/>
        <w:t>文署名规范，擅自标注或虚假标注获得科技计划（专项、基金等）等资助；不得弄虚作假，骗取科技计划（专项、基金等）项目、科研经费以及奖励、荣誉等；不得有其他违背科研诚信要求的行为。</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黑体简体" w:eastAsia="方正黑体简体" w:hAnsi="Tahoma" w:cs="Times New Roman" w:hint="eastAsia"/>
          <w:sz w:val="32"/>
          <w:szCs w:val="32"/>
        </w:rPr>
        <w:t>三、加强科研活动全流程诚信管理</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（八）加强科技计划全过程的科研诚信管理。</w:t>
      </w:r>
      <w:r>
        <w:rPr>
          <w:rFonts w:ascii="方正仿宋简体" w:eastAsia="方正仿宋简体" w:hAnsi="方正仿宋简体" w:cs="方正仿宋简体" w:hint="eastAsia"/>
          <w:color w:val="333333"/>
          <w:sz w:val="32"/>
          <w:szCs w:val="32"/>
        </w:rPr>
        <w:t>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w:t>
      </w:r>
      <w:proofErr w:type="gramStart"/>
      <w:r>
        <w:rPr>
          <w:rFonts w:ascii="方正仿宋简体" w:eastAsia="方正仿宋简体" w:hAnsi="方正仿宋简体" w:cs="方正仿宋简体" w:hint="eastAsia"/>
          <w:color w:val="333333"/>
          <w:sz w:val="32"/>
          <w:szCs w:val="32"/>
        </w:rPr>
        <w:t>责情况</w:t>
      </w:r>
      <w:proofErr w:type="gramEnd"/>
      <w:r>
        <w:rPr>
          <w:rFonts w:ascii="方正仿宋简体" w:eastAsia="方正仿宋简体" w:hAnsi="方正仿宋简体" w:cs="方正仿宋简体" w:hint="eastAsia"/>
          <w:color w:val="333333"/>
          <w:sz w:val="32"/>
          <w:szCs w:val="32"/>
        </w:rPr>
        <w:t>的经常性检查。</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lastRenderedPageBreak/>
        <w:t>（九）全面实施科研诚信承诺制。</w:t>
      </w:r>
      <w:r>
        <w:rPr>
          <w:rFonts w:ascii="方正仿宋简体" w:eastAsia="方正仿宋简体" w:hAnsi="方正仿宋简体" w:cs="方正仿宋简体" w:hint="eastAsia"/>
          <w:color w:val="333333"/>
          <w:sz w:val="32"/>
          <w:szCs w:val="32"/>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（十）强化科研诚信审核。</w:t>
      </w:r>
      <w:r>
        <w:rPr>
          <w:rFonts w:ascii="方正仿宋简体" w:eastAsia="方正仿宋简体" w:hAnsi="方正仿宋简体" w:cs="方正仿宋简体" w:hint="eastAsia"/>
          <w:color w:val="333333"/>
          <w:sz w:val="32"/>
          <w:szCs w:val="32"/>
        </w:rPr>
        <w:t>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（十一）建立健全学术论文等科研成果管理制度。</w:t>
      </w:r>
      <w:r>
        <w:rPr>
          <w:rFonts w:ascii="方正仿宋简体" w:eastAsia="方正仿宋简体" w:hAnsi="方正仿宋简体" w:cs="方正仿宋简体" w:hint="eastAsia"/>
          <w:color w:val="333333"/>
          <w:sz w:val="32"/>
          <w:szCs w:val="32"/>
        </w:rPr>
        <w:t>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（十二）着力深化科研评价制度改革。</w:t>
      </w:r>
      <w:r>
        <w:rPr>
          <w:rFonts w:ascii="方正仿宋简体" w:eastAsia="方正仿宋简体" w:hAnsi="方正仿宋简体" w:cs="方正仿宋简体" w:hint="eastAsia"/>
          <w:color w:val="333333"/>
          <w:sz w:val="32"/>
          <w:szCs w:val="32"/>
        </w:rPr>
        <w:t>推进项目评审、人才评价、机构评估改革，建立以科技创新质量、贡献、绩效为导向的分类评价制度，将科研诚信状况作为各</w:t>
      </w:r>
      <w:proofErr w:type="gramStart"/>
      <w:r>
        <w:rPr>
          <w:rFonts w:ascii="方正仿宋简体" w:eastAsia="方正仿宋简体" w:hAnsi="方正仿宋简体" w:cs="方正仿宋简体" w:hint="eastAsia"/>
          <w:color w:val="333333"/>
          <w:sz w:val="32"/>
          <w:szCs w:val="32"/>
        </w:rPr>
        <w:t>类评价</w:t>
      </w:r>
      <w:proofErr w:type="gramEnd"/>
      <w:r>
        <w:rPr>
          <w:rFonts w:ascii="方正仿宋简体" w:eastAsia="方正仿宋简体" w:hAnsi="方正仿宋简体" w:cs="方正仿宋简体" w:hint="eastAsia"/>
          <w:color w:val="333333"/>
          <w:sz w:val="32"/>
          <w:szCs w:val="32"/>
        </w:rPr>
        <w:t>的重要指标，提倡严谨治学，反对急功近利。坚持分类评价，</w:t>
      </w:r>
      <w:r>
        <w:rPr>
          <w:rFonts w:ascii="方正仿宋简体" w:eastAsia="方正仿宋简体" w:hAnsi="方正仿宋简体" w:cs="方正仿宋简体" w:hint="eastAsia"/>
          <w:color w:val="333333"/>
          <w:sz w:val="32"/>
          <w:szCs w:val="32"/>
        </w:rPr>
        <w:lastRenderedPageBreak/>
        <w:t>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四、进一步推进科研诚信制度化建设</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（十三）完善科研诚信管理制度。</w:t>
      </w:r>
      <w:r>
        <w:rPr>
          <w:rFonts w:ascii="方正仿宋简体" w:eastAsia="方正仿宋简体" w:hAnsi="方正仿宋简体" w:cs="方正仿宋简体" w:hint="eastAsia"/>
          <w:color w:val="333333"/>
          <w:sz w:val="32"/>
          <w:szCs w:val="32"/>
        </w:rPr>
        <w:t>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（十四）完善违背科研诚信要求行为的调查处理规则。</w:t>
      </w:r>
      <w:r>
        <w:rPr>
          <w:rFonts w:ascii="方正仿宋简体" w:eastAsia="方正仿宋简体" w:hAnsi="方正仿宋简体" w:cs="方正仿宋简体" w:hint="eastAsia"/>
          <w:color w:val="333333"/>
          <w:sz w:val="32"/>
          <w:szCs w:val="32"/>
        </w:rPr>
        <w:t>科技部、中国社科院要会同教育部、国家卫生健康委、中国科学院、中国科协等部门和单位依法依规研究制定统一的调查处理规则，对举报受理、调查程序、职责分工、处理尺度、申诉、实名举报人及被举报人保护等</w:t>
      </w:r>
      <w:proofErr w:type="gramStart"/>
      <w:r>
        <w:rPr>
          <w:rFonts w:ascii="方正仿宋简体" w:eastAsia="方正仿宋简体" w:hAnsi="方正仿宋简体" w:cs="方正仿宋简体" w:hint="eastAsia"/>
          <w:color w:val="333333"/>
          <w:sz w:val="32"/>
          <w:szCs w:val="32"/>
        </w:rPr>
        <w:t>作出</w:t>
      </w:r>
      <w:proofErr w:type="gramEnd"/>
      <w:r>
        <w:rPr>
          <w:rFonts w:ascii="方正仿宋简体" w:eastAsia="方正仿宋简体" w:hAnsi="方正仿宋简体" w:cs="方正仿宋简体" w:hint="eastAsia"/>
          <w:color w:val="333333"/>
          <w:sz w:val="32"/>
          <w:szCs w:val="32"/>
        </w:rPr>
        <w:t>明确规定。从事科学研究的企业、事业单位、社会组织等应制定本单位的调查处理办法，明确调查程序、处理规则、处理措施等具体要求。</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（十五）建立健全学术期刊管理和预警制度。</w:t>
      </w:r>
      <w:r>
        <w:rPr>
          <w:rFonts w:ascii="方正仿宋简体" w:eastAsia="方正仿宋简体" w:hAnsi="方正仿宋简体" w:cs="方正仿宋简体" w:hint="eastAsia"/>
          <w:color w:val="333333"/>
          <w:sz w:val="32"/>
          <w:szCs w:val="32"/>
        </w:rPr>
        <w:t>新闻出版等部门要完善期刊管理制度，采取有效措施，加强高水平学</w:t>
      </w:r>
      <w:r>
        <w:rPr>
          <w:rFonts w:ascii="方正仿宋简体" w:eastAsia="方正仿宋简体" w:hAnsi="方正仿宋简体" w:cs="方正仿宋简体" w:hint="eastAsia"/>
          <w:color w:val="333333"/>
          <w:sz w:val="32"/>
          <w:szCs w:val="32"/>
        </w:rPr>
        <w:lastRenderedPageBreak/>
        <w:t>术期刊建设，强化学术水平和社会效益优先要求，提升我国学术期刊影响力，提高学术期刊国际话语权。学术期刊应充分发挥在科研诚信建设中的作用，切实提高审稿质量，加强对学术论文的审核把关。</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五、切实加强科研诚信的教育和宣传</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（十六）加强科研诚信教育。</w:t>
      </w:r>
      <w:r>
        <w:rPr>
          <w:rFonts w:ascii="方正仿宋简体" w:eastAsia="方正仿宋简体" w:hAnsi="方正仿宋简体" w:cs="方正仿宋简体" w:hint="eastAsia"/>
          <w:color w:val="333333"/>
          <w:sz w:val="32"/>
          <w:szCs w:val="32"/>
        </w:rPr>
        <w:t>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科技计划管理部门、项目管理专业机构以及项目承担单位，应当结合科技计划组织实施的特点，对承担或参与科技计划项目的科研人员有效开展科研诚信教育。</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（十七）充分发挥学会、协会、研究会等社会团体的教育培训作用。</w:t>
      </w:r>
      <w:r>
        <w:rPr>
          <w:rFonts w:ascii="方正仿宋简体" w:eastAsia="方正仿宋简体" w:hAnsi="方正仿宋简体" w:cs="方正仿宋简体" w:hint="eastAsia"/>
          <w:color w:val="333333"/>
          <w:sz w:val="32"/>
          <w:szCs w:val="32"/>
        </w:rPr>
        <w:t>学会、协会、研究会等社会团体要主动加强科</w:t>
      </w:r>
      <w:r>
        <w:rPr>
          <w:rFonts w:ascii="方正仿宋简体" w:eastAsia="方正仿宋简体" w:hAnsi="方正仿宋简体" w:cs="方正仿宋简体" w:hint="eastAsia"/>
          <w:color w:val="333333"/>
          <w:sz w:val="32"/>
          <w:szCs w:val="32"/>
        </w:rPr>
        <w:lastRenderedPageBreak/>
        <w:t>研诚信教育培训工作，帮助科研人员熟悉和掌握科研诚信具体要求，引导科研人员自觉抵制弄虚作假、欺诈剽窃等行为，开展负责任的科学研究。</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（十八）加强科研诚信宣传。</w:t>
      </w:r>
      <w:r>
        <w:rPr>
          <w:rFonts w:ascii="方正仿宋简体" w:eastAsia="方正仿宋简体" w:hAnsi="方正仿宋简体" w:cs="方正仿宋简体" w:hint="eastAsia"/>
          <w:color w:val="333333"/>
          <w:sz w:val="32"/>
          <w:szCs w:val="32"/>
        </w:rPr>
        <w:t>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六、严肃查处严重违背科研诚信要求的行为</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（十九）切实履行调查处理责任。</w:t>
      </w:r>
      <w:r>
        <w:rPr>
          <w:rFonts w:ascii="方正仿宋简体" w:eastAsia="方正仿宋简体" w:hAnsi="方正仿宋简体" w:cs="方正仿宋简体" w:hint="eastAsia"/>
          <w:color w:val="333333"/>
          <w:sz w:val="32"/>
          <w:szCs w:val="32"/>
        </w:rPr>
        <w:t>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Pr>
          <w:rFonts w:ascii="方正仿宋简体" w:eastAsia="方正仿宋简体" w:hAnsi="方正仿宋简体" w:cs="方正仿宋简体" w:hint="eastAsia"/>
          <w:color w:val="333333"/>
          <w:sz w:val="32"/>
          <w:szCs w:val="32"/>
        </w:rPr>
        <w:t>投以及</w:t>
      </w:r>
      <w:proofErr w:type="gramEnd"/>
      <w:r>
        <w:rPr>
          <w:rFonts w:ascii="方正仿宋简体" w:eastAsia="方正仿宋简体" w:hAnsi="方正仿宋简体" w:cs="方正仿宋简体" w:hint="eastAsia"/>
          <w:color w:val="333333"/>
          <w:sz w:val="32"/>
          <w:szCs w:val="32"/>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w:t>
      </w:r>
      <w:r>
        <w:rPr>
          <w:rFonts w:ascii="方正仿宋简体" w:eastAsia="方正仿宋简体" w:hAnsi="方正仿宋简体" w:cs="方正仿宋简体" w:hint="eastAsia"/>
          <w:color w:val="333333"/>
          <w:sz w:val="32"/>
          <w:szCs w:val="32"/>
        </w:rPr>
        <w:lastRenderedPageBreak/>
        <w:t>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（二十）严厉打击严重违背科研诚信要求的行为。</w:t>
      </w:r>
      <w:r>
        <w:rPr>
          <w:rFonts w:ascii="方正仿宋简体" w:eastAsia="方正仿宋简体" w:hAnsi="方正仿宋简体" w:cs="方正仿宋简体" w:hint="eastAsia"/>
          <w:color w:val="333333"/>
          <w:sz w:val="32"/>
          <w:szCs w:val="32"/>
        </w:rPr>
        <w:t>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w:t>
      </w:r>
      <w:r>
        <w:rPr>
          <w:rFonts w:ascii="方正仿宋简体" w:eastAsia="方正仿宋简体" w:hAnsi="方正仿宋简体" w:cs="方正仿宋简体" w:hint="eastAsia"/>
          <w:color w:val="333333"/>
          <w:sz w:val="32"/>
          <w:szCs w:val="32"/>
        </w:rPr>
        <w:lastRenderedPageBreak/>
        <w:t>贪污科研经费等违法犯罪行为的，依法移交监察、司法机关处理。</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对包庇、纵容甚至骗取各</w:t>
      </w:r>
      <w:proofErr w:type="gramStart"/>
      <w:r>
        <w:rPr>
          <w:rFonts w:ascii="方正仿宋简体" w:eastAsia="方正仿宋简体" w:hAnsi="方正仿宋简体" w:cs="方正仿宋简体" w:hint="eastAsia"/>
          <w:color w:val="333333"/>
          <w:sz w:val="32"/>
          <w:szCs w:val="32"/>
        </w:rPr>
        <w:t>类财政</w:t>
      </w:r>
      <w:proofErr w:type="gramEnd"/>
      <w:r>
        <w:rPr>
          <w:rFonts w:ascii="方正仿宋简体" w:eastAsia="方正仿宋简体" w:hAnsi="方正仿宋简体" w:cs="方正仿宋简体" w:hint="eastAsia"/>
          <w:color w:val="333333"/>
          <w:sz w:val="32"/>
          <w:szCs w:val="32"/>
        </w:rPr>
        <w:t>资助项目或奖励的单位，有关主管部门要给予约谈主要负责人、停拨或核减经费、记入科研诚信严重失信行为数据库、移送司法机关等处理。</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（二十一）开展联合惩戒。</w:t>
      </w:r>
      <w:r>
        <w:rPr>
          <w:rFonts w:ascii="方正仿宋简体" w:eastAsia="方正仿宋简体" w:hAnsi="方正仿宋简体" w:cs="方正仿宋简体" w:hint="eastAsia"/>
          <w:color w:val="333333"/>
          <w:sz w:val="32"/>
          <w:szCs w:val="32"/>
        </w:rPr>
        <w:t>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七、加快推进科研诚信信息化建设</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（二十二）建立完善科研诚信信息系统。</w:t>
      </w:r>
      <w:r>
        <w:rPr>
          <w:rFonts w:ascii="方正仿宋简体" w:eastAsia="方正仿宋简体" w:hAnsi="方正仿宋简体" w:cs="方正仿宋简体" w:hint="eastAsia"/>
          <w:color w:val="333333"/>
          <w:sz w:val="32"/>
          <w:szCs w:val="32"/>
        </w:rPr>
        <w:t>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lastRenderedPageBreak/>
        <w:t>（二十三）规范科研诚信信息管理。</w:t>
      </w:r>
      <w:r>
        <w:rPr>
          <w:rFonts w:ascii="方正仿宋简体" w:eastAsia="方正仿宋简体" w:hAnsi="方正仿宋简体" w:cs="方正仿宋简体" w:hint="eastAsia"/>
          <w:color w:val="333333"/>
          <w:sz w:val="32"/>
          <w:szCs w:val="32"/>
        </w:rPr>
        <w:t>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（二十四）加强科研诚信信息共享应用。</w:t>
      </w:r>
      <w:r>
        <w:rPr>
          <w:rFonts w:ascii="方正仿宋简体" w:eastAsia="方正仿宋简体" w:hAnsi="方正仿宋简体" w:cs="方正仿宋简体" w:hint="eastAsia"/>
          <w:color w:val="333333"/>
          <w:sz w:val="32"/>
          <w:szCs w:val="32"/>
        </w:rPr>
        <w:t>逐步推动科研诚信信息系统与全国信用信息共享平台、地方科研诚信信息系统互联互通，分阶段分权限实现信息共享，为实现跨部门跨地区联合惩戒提供支撑。</w:t>
      </w:r>
    </w:p>
    <w:p w:rsidR="00DF7447" w:rsidRDefault="00DF7447" w:rsidP="00DF7447">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八、保障措施</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（二十五）加强党对科研诚信建设工作的领导。</w:t>
      </w:r>
      <w:r>
        <w:rPr>
          <w:rFonts w:ascii="方正仿宋简体" w:eastAsia="方正仿宋简体" w:hAnsi="方正仿宋简体" w:cs="方正仿宋简体" w:hint="eastAsia"/>
          <w:color w:val="333333"/>
          <w:sz w:val="32"/>
          <w:szCs w:val="32"/>
        </w:rPr>
        <w:t>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（二十六）发挥社会监督和舆论引导作用。</w:t>
      </w:r>
      <w:r>
        <w:rPr>
          <w:rFonts w:ascii="方正仿宋简体" w:eastAsia="方正仿宋简体" w:hAnsi="方正仿宋简体" w:cs="方正仿宋简体" w:hint="eastAsia"/>
          <w:color w:val="333333"/>
          <w:sz w:val="32"/>
          <w:szCs w:val="32"/>
        </w:rPr>
        <w:t>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lastRenderedPageBreak/>
        <w:t>（二十七）加强监测评估。</w:t>
      </w:r>
      <w:r>
        <w:rPr>
          <w:rFonts w:ascii="方正仿宋简体" w:eastAsia="方正仿宋简体" w:hAnsi="方正仿宋简体" w:cs="方正仿宋简体" w:hint="eastAsia"/>
          <w:color w:val="333333"/>
          <w:sz w:val="32"/>
          <w:szCs w:val="32"/>
        </w:rPr>
        <w:t>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DF7447" w:rsidRDefault="00DF7447" w:rsidP="00DF7447">
      <w:pPr>
        <w:pStyle w:val="a6"/>
        <w:shd w:val="clear" w:color="auto" w:fill="FFFFFF"/>
        <w:spacing w:before="0" w:beforeAutospacing="0" w:after="0" w:afterAutospacing="0" w:line="560" w:lineRule="exact"/>
        <w:ind w:firstLine="480"/>
        <w:rPr>
          <w:rFonts w:ascii="方正仿宋简体" w:eastAsia="方正仿宋简体" w:hAnsi="方正仿宋简体" w:cs="方正仿宋简体"/>
          <w:color w:val="333333"/>
          <w:sz w:val="32"/>
          <w:szCs w:val="32"/>
        </w:rPr>
      </w:pPr>
      <w:r>
        <w:rPr>
          <w:rFonts w:ascii="方正楷体简体" w:eastAsia="方正楷体简体" w:hAnsi="Tahoma" w:cs="Times New Roman" w:hint="eastAsia"/>
          <w:b/>
          <w:sz w:val="32"/>
          <w:szCs w:val="32"/>
        </w:rPr>
        <w:t>（二十八）积极开展国际交流合作。</w:t>
      </w:r>
      <w:r>
        <w:rPr>
          <w:rFonts w:ascii="方正仿宋简体" w:eastAsia="方正仿宋简体" w:hAnsi="方正仿宋简体" w:cs="方正仿宋简体" w:hint="eastAsia"/>
          <w:color w:val="333333"/>
          <w:sz w:val="32"/>
          <w:szCs w:val="32"/>
        </w:rPr>
        <w:t>积极开展与相关国家、国际组织等的交流合作，加强对科技发展带来的科研诚信建设新情况新问题研究，共同完善国际科研规范，有效应对跨国跨地区科研诚信案件。</w:t>
      </w:r>
    </w:p>
    <w:p w:rsidR="00DF7447" w:rsidRDefault="00DF7447" w:rsidP="00DF7447">
      <w:pPr>
        <w:spacing w:after="0" w:line="560" w:lineRule="exact"/>
        <w:ind w:left="1280" w:hangingChars="400" w:hanging="1280"/>
        <w:rPr>
          <w:rFonts w:ascii="Times New Roman" w:eastAsia="仿宋" w:hAnsi="Times New Roman"/>
          <w:sz w:val="32"/>
          <w:szCs w:val="32"/>
        </w:rPr>
      </w:pPr>
    </w:p>
    <w:p w:rsidR="00B0653C" w:rsidRPr="00DF7447" w:rsidRDefault="00B0653C">
      <w:bookmarkStart w:id="0" w:name="_GoBack"/>
      <w:bookmarkEnd w:id="0"/>
    </w:p>
    <w:sectPr w:rsidR="00B0653C" w:rsidRPr="00DF7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26" w:rsidRDefault="005A2D26" w:rsidP="00DF7447">
      <w:pPr>
        <w:spacing w:after="0"/>
      </w:pPr>
      <w:r>
        <w:separator/>
      </w:r>
    </w:p>
  </w:endnote>
  <w:endnote w:type="continuationSeparator" w:id="0">
    <w:p w:rsidR="005A2D26" w:rsidRDefault="005A2D26" w:rsidP="00DF7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26" w:rsidRDefault="005A2D26" w:rsidP="00DF7447">
      <w:pPr>
        <w:spacing w:after="0"/>
      </w:pPr>
      <w:r>
        <w:separator/>
      </w:r>
    </w:p>
  </w:footnote>
  <w:footnote w:type="continuationSeparator" w:id="0">
    <w:p w:rsidR="005A2D26" w:rsidRDefault="005A2D26" w:rsidP="00DF74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8A"/>
    <w:rsid w:val="005A2D26"/>
    <w:rsid w:val="00B0653C"/>
    <w:rsid w:val="00DF7447"/>
    <w:rsid w:val="00EC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7447"/>
    <w:pPr>
      <w:adjustRightInd w:val="0"/>
      <w:snapToGrid w:val="0"/>
      <w:spacing w:after="200"/>
    </w:pPr>
    <w:rPr>
      <w:rFonts w:ascii="Tahoma" w:eastAsia="微软雅黑"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F744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F7447"/>
    <w:rPr>
      <w:sz w:val="18"/>
      <w:szCs w:val="18"/>
    </w:rPr>
  </w:style>
  <w:style w:type="paragraph" w:styleId="a5">
    <w:name w:val="footer"/>
    <w:basedOn w:val="a"/>
    <w:link w:val="Char0"/>
    <w:uiPriority w:val="99"/>
    <w:unhideWhenUsed/>
    <w:rsid w:val="00DF744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F7447"/>
    <w:rPr>
      <w:sz w:val="18"/>
      <w:szCs w:val="18"/>
    </w:rPr>
  </w:style>
  <w:style w:type="paragraph" w:styleId="a0">
    <w:name w:val="Body Text"/>
    <w:basedOn w:val="a"/>
    <w:link w:val="Char1"/>
    <w:qFormat/>
    <w:rsid w:val="00DF7447"/>
    <w:pPr>
      <w:spacing w:after="120"/>
    </w:pPr>
    <w:rPr>
      <w:rFonts w:ascii="Calibri" w:eastAsia="宋体" w:hAnsi="Calibri"/>
    </w:rPr>
  </w:style>
  <w:style w:type="character" w:customStyle="1" w:styleId="Char1">
    <w:name w:val="正文文本 Char"/>
    <w:basedOn w:val="a1"/>
    <w:link w:val="a0"/>
    <w:rsid w:val="00DF7447"/>
    <w:rPr>
      <w:rFonts w:ascii="Calibri" w:eastAsia="宋体" w:hAnsi="Calibri" w:cs="Times New Roman"/>
      <w:kern w:val="0"/>
      <w:sz w:val="22"/>
    </w:rPr>
  </w:style>
  <w:style w:type="paragraph" w:styleId="a6">
    <w:name w:val="Normal (Web)"/>
    <w:basedOn w:val="a"/>
    <w:uiPriority w:val="99"/>
    <w:semiHidden/>
    <w:unhideWhenUsed/>
    <w:qFormat/>
    <w:rsid w:val="00DF7447"/>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7447"/>
    <w:pPr>
      <w:adjustRightInd w:val="0"/>
      <w:snapToGrid w:val="0"/>
      <w:spacing w:after="200"/>
    </w:pPr>
    <w:rPr>
      <w:rFonts w:ascii="Tahoma" w:eastAsia="微软雅黑"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F744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F7447"/>
    <w:rPr>
      <w:sz w:val="18"/>
      <w:szCs w:val="18"/>
    </w:rPr>
  </w:style>
  <w:style w:type="paragraph" w:styleId="a5">
    <w:name w:val="footer"/>
    <w:basedOn w:val="a"/>
    <w:link w:val="Char0"/>
    <w:uiPriority w:val="99"/>
    <w:unhideWhenUsed/>
    <w:rsid w:val="00DF744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F7447"/>
    <w:rPr>
      <w:sz w:val="18"/>
      <w:szCs w:val="18"/>
    </w:rPr>
  </w:style>
  <w:style w:type="paragraph" w:styleId="a0">
    <w:name w:val="Body Text"/>
    <w:basedOn w:val="a"/>
    <w:link w:val="Char1"/>
    <w:qFormat/>
    <w:rsid w:val="00DF7447"/>
    <w:pPr>
      <w:spacing w:after="120"/>
    </w:pPr>
    <w:rPr>
      <w:rFonts w:ascii="Calibri" w:eastAsia="宋体" w:hAnsi="Calibri"/>
    </w:rPr>
  </w:style>
  <w:style w:type="character" w:customStyle="1" w:styleId="Char1">
    <w:name w:val="正文文本 Char"/>
    <w:basedOn w:val="a1"/>
    <w:link w:val="a0"/>
    <w:rsid w:val="00DF7447"/>
    <w:rPr>
      <w:rFonts w:ascii="Calibri" w:eastAsia="宋体" w:hAnsi="Calibri" w:cs="Times New Roman"/>
      <w:kern w:val="0"/>
      <w:sz w:val="22"/>
    </w:rPr>
  </w:style>
  <w:style w:type="paragraph" w:styleId="a6">
    <w:name w:val="Normal (Web)"/>
    <w:basedOn w:val="a"/>
    <w:uiPriority w:val="99"/>
    <w:semiHidden/>
    <w:unhideWhenUsed/>
    <w:qFormat/>
    <w:rsid w:val="00DF744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郭燕红</dc:creator>
  <cp:lastModifiedBy>郭燕红</cp:lastModifiedBy>
  <cp:revision>2</cp:revision>
  <dcterms:created xsi:type="dcterms:W3CDTF">2021-10-11T09:20:00Z</dcterms:created>
  <dcterms:modified xsi:type="dcterms:W3CDTF">2021-10-11T09:20:00Z</dcterms:modified>
</cp:coreProperties>
</file>